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979" w14:textId="15E71CA9" w:rsidR="00CD0DFB" w:rsidRPr="00CD0DFB" w:rsidRDefault="00CD0DFB" w:rsidP="00CD0DFB">
      <w:pPr>
        <w:pStyle w:val="ListContinue"/>
        <w:jc w:val="center"/>
        <w:rPr>
          <w:rFonts w:ascii="Book Antiqua" w:hAnsi="Book Antiqua"/>
          <w:b/>
          <w:iCs/>
          <w:sz w:val="20"/>
          <w:u w:val="single"/>
        </w:rPr>
      </w:pPr>
      <w:r>
        <w:rPr>
          <w:rFonts w:ascii="Book Antiqua" w:hAnsi="Book Antiqua"/>
          <w:b/>
          <w:iCs/>
          <w:sz w:val="20"/>
          <w:u w:val="single"/>
        </w:rPr>
        <w:t>Activity 1</w:t>
      </w:r>
      <w:r w:rsidR="004D4C54">
        <w:rPr>
          <w:rFonts w:ascii="Book Antiqua" w:hAnsi="Book Antiqua"/>
          <w:b/>
          <w:iCs/>
          <w:sz w:val="20"/>
          <w:u w:val="single"/>
        </w:rPr>
        <w:t>1</w:t>
      </w:r>
      <w:r>
        <w:rPr>
          <w:rFonts w:ascii="Book Antiqua" w:hAnsi="Book Antiqua"/>
          <w:b/>
          <w:iCs/>
          <w:sz w:val="20"/>
          <w:u w:val="single"/>
        </w:rPr>
        <w:t>.1</w:t>
      </w:r>
    </w:p>
    <w:p w14:paraId="6032DA8E" w14:textId="19C72CB9" w:rsidR="00CD0DFB" w:rsidRPr="00E16C09" w:rsidRDefault="00CD0DFB" w:rsidP="00CD0DFB">
      <w:pPr>
        <w:pStyle w:val="ListContinue"/>
        <w:rPr>
          <w:rFonts w:ascii="Book Antiqua" w:hAnsi="Book Antiqua"/>
          <w:b/>
          <w:sz w:val="20"/>
          <w:u w:val="single"/>
        </w:rPr>
      </w:pPr>
      <w:r w:rsidRPr="00E16C09">
        <w:rPr>
          <w:rFonts w:ascii="Book Antiqua" w:hAnsi="Book Antiqua"/>
          <w:b/>
          <w:i/>
          <w:sz w:val="20"/>
          <w:u w:val="single"/>
        </w:rPr>
        <w:t>Calculating WACC</w:t>
      </w:r>
      <w:r>
        <w:rPr>
          <w:rFonts w:ascii="Book Antiqua" w:hAnsi="Book Antiqua"/>
          <w:b/>
          <w:i/>
          <w:sz w:val="20"/>
          <w:u w:val="single"/>
        </w:rPr>
        <w:t>:</w:t>
      </w:r>
    </w:p>
    <w:p w14:paraId="19F76363" w14:textId="201DE762" w:rsidR="00CD0DFB" w:rsidRDefault="00CD0DFB" w:rsidP="001D1E87">
      <w:pPr>
        <w:pStyle w:val="ListContinue"/>
        <w:ind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The CFO of MRZ airlines Daniele D. is trying to determine the company’s Book value WACC. Mr. Kimani, the accounting department </w:t>
      </w:r>
      <w:proofErr w:type="gramStart"/>
      <w:r w:rsidR="001D1E87">
        <w:rPr>
          <w:rFonts w:ascii="Book Antiqua" w:hAnsi="Book Antiqua"/>
          <w:sz w:val="20"/>
        </w:rPr>
        <w:t>chair</w:t>
      </w:r>
      <w:proofErr w:type="gramEnd"/>
      <w:r>
        <w:rPr>
          <w:rFonts w:ascii="Book Antiqua" w:hAnsi="Book Antiqua"/>
          <w:sz w:val="20"/>
        </w:rPr>
        <w:t xml:space="preserve"> says that the company should calculate the book value WACC. </w:t>
      </w:r>
      <w:proofErr w:type="gramStart"/>
      <w:r>
        <w:rPr>
          <w:rFonts w:ascii="Book Antiqua" w:hAnsi="Book Antiqua"/>
          <w:sz w:val="20"/>
        </w:rPr>
        <w:t>So</w:t>
      </w:r>
      <w:proofErr w:type="gramEnd"/>
      <w:r>
        <w:rPr>
          <w:rFonts w:ascii="Book Antiqua" w:hAnsi="Book Antiqua"/>
          <w:sz w:val="20"/>
        </w:rPr>
        <w:t xml:space="preserve"> the Controller Mr. Joe O pulls up the required balance sheet information and gives it to Kimani as in table 1 below.</w:t>
      </w:r>
    </w:p>
    <w:tbl>
      <w:tblPr>
        <w:tblW w:w="7386" w:type="dxa"/>
        <w:tblInd w:w="985" w:type="dxa"/>
        <w:tblLook w:val="04A0" w:firstRow="1" w:lastRow="0" w:firstColumn="1" w:lastColumn="0" w:noHBand="0" w:noVBand="1"/>
      </w:tblPr>
      <w:tblGrid>
        <w:gridCol w:w="716"/>
        <w:gridCol w:w="1318"/>
        <w:gridCol w:w="266"/>
        <w:gridCol w:w="1476"/>
        <w:gridCol w:w="1318"/>
        <w:gridCol w:w="906"/>
        <w:gridCol w:w="764"/>
        <w:gridCol w:w="622"/>
      </w:tblGrid>
      <w:tr w:rsidR="001D1E87" w:rsidRPr="0078161B" w14:paraId="1407BF80" w14:textId="1EDB4541" w:rsidTr="001D1E87">
        <w:trPr>
          <w:trHeight w:val="300"/>
        </w:trPr>
        <w:tc>
          <w:tcPr>
            <w:tcW w:w="7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62B" w14:textId="1EEAFA70" w:rsidR="001D1E87" w:rsidRDefault="001D1E87" w:rsidP="00BF20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MRZ Airlines</w:t>
            </w:r>
          </w:p>
        </w:tc>
      </w:tr>
      <w:tr w:rsidR="001D1E87" w:rsidRPr="0078161B" w14:paraId="7185A12A" w14:textId="6119DB5E" w:rsidTr="001D1E87">
        <w:trPr>
          <w:trHeight w:val="300"/>
        </w:trPr>
        <w:tc>
          <w:tcPr>
            <w:tcW w:w="7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6A2" w14:textId="3AAF4F42" w:rsidR="001D1E87" w:rsidRPr="0078161B" w:rsidRDefault="001D1E87" w:rsidP="00BF20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 xml:space="preserve">Balance Sheet ($ in </w:t>
            </w:r>
            <w:r>
              <w:rPr>
                <w:rFonts w:eastAsia="Times New Roman" w:cs="Calibri"/>
                <w:b/>
                <w:bCs/>
                <w:color w:val="000000"/>
              </w:rPr>
              <w:t>millions</w:t>
            </w:r>
            <w:r w:rsidRPr="0078161B">
              <w:rPr>
                <w:rFonts w:eastAsia="Times New Roman" w:cs="Calibri"/>
                <w:b/>
                <w:bCs/>
                <w:color w:val="000000"/>
              </w:rPr>
              <w:t>)</w:t>
            </w:r>
          </w:p>
        </w:tc>
      </w:tr>
      <w:tr w:rsidR="001D1E87" w:rsidRPr="0078161B" w14:paraId="40212D25" w14:textId="2D96B464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FE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Asset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75C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Dollar Amt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7DC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8AE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Liability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92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Dollar Amt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E47" w14:textId="5FB69A9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weight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963EB" w14:textId="540E4EF8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8161B">
              <w:rPr>
                <w:rFonts w:eastAsia="Times New Roman" w:cs="Calibri"/>
                <w:b/>
                <w:bCs/>
                <w:color w:val="000000"/>
              </w:rPr>
              <w:t>Rate</w:t>
            </w:r>
            <w:r>
              <w:rPr>
                <w:rFonts w:eastAsia="Times New Roman" w:cs="Calibri"/>
                <w:b/>
                <w:bCs/>
                <w:color w:val="000000"/>
              </w:rPr>
              <w:t>/ cost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3B5F" w14:textId="66B182AF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Eff. cost</w:t>
            </w:r>
          </w:p>
        </w:tc>
      </w:tr>
      <w:tr w:rsidR="001D1E87" w:rsidRPr="0078161B" w14:paraId="7AC56F3F" w14:textId="70595339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7F3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85F" w14:textId="1AD7B1A5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7FE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696" w14:textId="2882CB6E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Short term liabilities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B85" w14:textId="0936EA51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B8A" w14:textId="76FBCD7C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9B74F" w14:textId="43F86001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4.00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95E3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349EB621" w14:textId="35B4F9C3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63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LTA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B01A" w14:textId="28C542C5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7E7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D53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LT Bonds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BE9" w14:textId="5B24A3FC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B3C7" w14:textId="3506FB38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C791F" w14:textId="2A87CD06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9.58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6E93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61AF621E" w14:textId="4244FB35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BDA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832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361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238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Loans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7BD" w14:textId="62ACB30B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2CBF" w14:textId="67E05FD8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3CA65" w14:textId="36D11DAC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7.00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F931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24E471ED" w14:textId="4215BDF1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04B9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EF4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207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1F5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Pref Stock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E8E" w14:textId="7339133F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3386" w14:textId="25C9CCC5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3A3B0" w14:textId="0F6C15B2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11.0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AB2E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64224760" w14:textId="34C7DB61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732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88D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58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170" w14:textId="5F56C509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O</w:t>
            </w:r>
            <w:r>
              <w:rPr>
                <w:rFonts w:eastAsia="Times New Roman" w:cs="Calibri"/>
                <w:color w:val="000000"/>
              </w:rPr>
              <w:t xml:space="preserve">wners’ </w:t>
            </w:r>
            <w:r w:rsidRPr="0078161B">
              <w:rPr>
                <w:rFonts w:eastAsia="Times New Roman" w:cs="Calibri"/>
                <w:color w:val="000000"/>
              </w:rPr>
              <w:t>E</w:t>
            </w:r>
            <w:r>
              <w:rPr>
                <w:rFonts w:eastAsia="Times New Roman" w:cs="Calibri"/>
                <w:color w:val="000000"/>
              </w:rPr>
              <w:t>quity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B84" w14:textId="5489EE3E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DB05" w14:textId="49C1593D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7A3A1" w14:textId="408908B5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15.8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DFA4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0E644DAA" w14:textId="648B9AC0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1AF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17F3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A04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0524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Ret Earnings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02D" w14:textId="58286F9A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3FFA" w14:textId="1989516E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5EA96" w14:textId="641FE6B0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15.8</w:t>
            </w:r>
            <w:r w:rsidRPr="0078161B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A179" w14:textId="77777777" w:rsidR="001D1E87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1B2545DE" w14:textId="118B841D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F31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99F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C42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7C9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4DD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33D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82DE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0841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1D1E87" w:rsidRPr="0078161B" w14:paraId="420A5F3D" w14:textId="3C417689" w:rsidTr="001D1E8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CCB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BBF6" w14:textId="01CF509E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??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BB6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308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TL &amp; OE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44F1" w14:textId="4BA4995F" w:rsidR="001D1E87" w:rsidRPr="0078161B" w:rsidRDefault="001D1E87" w:rsidP="001D1E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??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5FE" w14:textId="57639292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161B">
              <w:rPr>
                <w:rFonts w:eastAsia="Times New Roman" w:cs="Calibri"/>
                <w:color w:val="000000"/>
              </w:rPr>
              <w:t> </w:t>
            </w:r>
            <w:r w:rsidR="001A5FCA">
              <w:rPr>
                <w:rFonts w:eastAsia="Times New Roman" w:cs="Calibri"/>
                <w:color w:val="000000"/>
              </w:rPr>
              <w:t>WACC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7DD6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4634" w14:textId="77777777" w:rsidR="001D1E87" w:rsidRPr="0078161B" w:rsidRDefault="001D1E87" w:rsidP="001D1E8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22F48951" w14:textId="77777777" w:rsidR="00CD0DFB" w:rsidRPr="0078161B" w:rsidRDefault="00CD0DFB" w:rsidP="00CD0DFB">
      <w:pPr>
        <w:pStyle w:val="ListContinue"/>
        <w:ind w:left="720" w:firstLine="0"/>
        <w:jc w:val="center"/>
        <w:rPr>
          <w:rFonts w:ascii="Book Antiqua" w:hAnsi="Book Antiqua"/>
          <w:b/>
          <w:sz w:val="20"/>
          <w:u w:val="single"/>
        </w:rPr>
      </w:pPr>
      <w:r w:rsidRPr="0078161B">
        <w:rPr>
          <w:rFonts w:ascii="Book Antiqua" w:hAnsi="Book Antiqua"/>
          <w:b/>
          <w:sz w:val="20"/>
          <w:u w:val="single"/>
        </w:rPr>
        <w:t>Table 1</w:t>
      </w:r>
    </w:p>
    <w:p w14:paraId="53FB8577" w14:textId="77777777" w:rsidR="001A5FCA" w:rsidRDefault="00CD0DFB" w:rsidP="001D1E87">
      <w:pPr>
        <w:pStyle w:val="ListContinue"/>
        <w:ind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The column </w:t>
      </w:r>
      <w:proofErr w:type="gramStart"/>
      <w:r>
        <w:rPr>
          <w:rFonts w:ascii="Book Antiqua" w:hAnsi="Book Antiqua"/>
          <w:sz w:val="20"/>
        </w:rPr>
        <w:t>at</w:t>
      </w:r>
      <w:proofErr w:type="gramEnd"/>
      <w:r>
        <w:rPr>
          <w:rFonts w:ascii="Book Antiqua" w:hAnsi="Book Antiqua"/>
          <w:sz w:val="20"/>
        </w:rPr>
        <w:t xml:space="preserve"> the right gives the rate to be applied for WACC computation. Borrowing rates (bonds and loans) have not been adjusted for taxes. </w:t>
      </w:r>
      <w:proofErr w:type="gramStart"/>
      <w:r>
        <w:rPr>
          <w:rFonts w:ascii="Book Antiqua" w:hAnsi="Book Antiqua"/>
          <w:sz w:val="20"/>
        </w:rPr>
        <w:t>Tax</w:t>
      </w:r>
      <w:proofErr w:type="gramEnd"/>
      <w:r>
        <w:rPr>
          <w:rFonts w:ascii="Book Antiqua" w:hAnsi="Book Antiqua"/>
          <w:sz w:val="20"/>
        </w:rPr>
        <w:t xml:space="preserve"> rate is 21% and is only applicable to the debt part of liabilities.</w:t>
      </w:r>
    </w:p>
    <w:p w14:paraId="1A44C052" w14:textId="2EBE4220" w:rsidR="00CD0DFB" w:rsidRDefault="00CD0DFB" w:rsidP="001D1E87">
      <w:pPr>
        <w:pStyle w:val="ListContinue"/>
        <w:ind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Kimani needs to calculate tax effective borrowing costs in the column called “eff cost”. However, he requests Ms. Hattie K. and Grace F., co-workers in merchant banking department to find out the WACC for MRZ airlines in Excel file provided</w:t>
      </w:r>
      <w:r w:rsidR="001D1E87">
        <w:rPr>
          <w:rFonts w:ascii="Book Antiqua" w:hAnsi="Book Antiqua"/>
          <w:sz w:val="20"/>
        </w:rPr>
        <w:t xml:space="preserve"> by filling up weights, and effective cost</w:t>
      </w:r>
      <w:r>
        <w:rPr>
          <w:rFonts w:ascii="Book Antiqua" w:hAnsi="Book Antiqua"/>
          <w:sz w:val="20"/>
        </w:rPr>
        <w:t>.</w:t>
      </w:r>
    </w:p>
    <w:p w14:paraId="5E77143F" w14:textId="1178B781" w:rsidR="001A5FCA" w:rsidRDefault="001A5FCA" w:rsidP="001D1E87">
      <w:pPr>
        <w:pStyle w:val="ListContinue"/>
        <w:ind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They need to calculate WACC with and without accounting for tax rate and report it to CEO Mr. Harry O.</w:t>
      </w:r>
    </w:p>
    <w:p w14:paraId="125A6D88" w14:textId="601D28ED" w:rsidR="001A5FCA" w:rsidRDefault="001A5FCA" w:rsidP="001D1E87">
      <w:pPr>
        <w:pStyle w:val="ListContinue"/>
        <w:ind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Because of tax and debt, WACC _______.</w:t>
      </w:r>
    </w:p>
    <w:sectPr w:rsidR="001A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 Disp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F92"/>
    <w:multiLevelType w:val="hybridMultilevel"/>
    <w:tmpl w:val="AFD0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6AB"/>
    <w:multiLevelType w:val="hybridMultilevel"/>
    <w:tmpl w:val="263665D6"/>
    <w:lvl w:ilvl="0" w:tplc="B59823F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821586">
    <w:abstractNumId w:val="0"/>
  </w:num>
  <w:num w:numId="2" w16cid:durableId="91987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FB"/>
    <w:rsid w:val="001963BB"/>
    <w:rsid w:val="00196C27"/>
    <w:rsid w:val="001A5FCA"/>
    <w:rsid w:val="001D1E87"/>
    <w:rsid w:val="004D4C54"/>
    <w:rsid w:val="007C3E98"/>
    <w:rsid w:val="00CD0DFB"/>
    <w:rsid w:val="00E2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9C07"/>
  <w15:chartTrackingRefBased/>
  <w15:docId w15:val="{5782CA3C-AB09-4835-AC33-86B5EF1B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FB"/>
    <w:rPr>
      <w:rFonts w:ascii="Book Antiqua" w:hAnsi="Book Antiqua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FB"/>
    <w:pPr>
      <w:spacing w:after="0" w:line="240" w:lineRule="auto"/>
    </w:pPr>
    <w:rPr>
      <w:rFonts w:ascii="Book Antiqua" w:hAnsi="Book Antiqua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">
    <w:name w:val="List Continue"/>
    <w:basedOn w:val="Normal"/>
    <w:rsid w:val="00CD0DFB"/>
    <w:pPr>
      <w:spacing w:before="120" w:after="60" w:line="240" w:lineRule="auto"/>
      <w:ind w:left="360" w:hanging="360"/>
    </w:pPr>
    <w:rPr>
      <w:rFonts w:ascii="Minion Pro Disp" w:eastAsia="Times New Roman" w:hAnsi="Minion Pro Disp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Gokhale, Jayendra S.</dc:creator>
  <cp:keywords/>
  <dc:description/>
  <cp:lastModifiedBy>Gokhale, Jayendra S.</cp:lastModifiedBy>
  <cp:revision>2</cp:revision>
  <dcterms:created xsi:type="dcterms:W3CDTF">2023-04-23T19:17:00Z</dcterms:created>
  <dcterms:modified xsi:type="dcterms:W3CDTF">2023-07-11T23:53:00Z</dcterms:modified>
</cp:coreProperties>
</file>